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C7496C" w14:textId="368CDA3B" w:rsidR="00FF140F" w:rsidRDefault="00133444" w:rsidP="00133444">
      <w:pPr>
        <w:spacing w:after="200"/>
        <w:jc w:val="center"/>
        <w:rPr>
          <w:rFonts w:ascii="Futura" w:hAnsi="Futura" w:cs="Arial"/>
          <w:b/>
          <w:color w:val="333333"/>
          <w:sz w:val="40"/>
          <w:szCs w:val="40"/>
        </w:rPr>
      </w:pPr>
      <w:r w:rsidRPr="004626B2">
        <w:rPr>
          <w:rFonts w:ascii="Futura" w:hAnsi="Futura" w:cs="Arial"/>
          <w:b/>
          <w:color w:val="333333"/>
          <w:sz w:val="40"/>
          <w:szCs w:val="40"/>
        </w:rPr>
        <w:t>La recaudación acumulada en Gipuzkoa</w:t>
      </w:r>
      <w:r w:rsidR="008C4326" w:rsidRPr="004626B2">
        <w:rPr>
          <w:rFonts w:ascii="Futura" w:hAnsi="Futura" w:cs="Arial"/>
          <w:b/>
          <w:color w:val="333333"/>
          <w:sz w:val="40"/>
          <w:szCs w:val="40"/>
        </w:rPr>
        <w:t xml:space="preserve"> </w:t>
      </w:r>
      <w:r w:rsidR="0089208F" w:rsidRPr="004626B2">
        <w:rPr>
          <w:rFonts w:ascii="Futura" w:hAnsi="Futura" w:cs="Arial"/>
          <w:b/>
          <w:color w:val="333333"/>
          <w:sz w:val="40"/>
          <w:szCs w:val="40"/>
        </w:rPr>
        <w:t>aumenta</w:t>
      </w:r>
      <w:r w:rsidR="008C4326" w:rsidRPr="004626B2">
        <w:rPr>
          <w:rFonts w:ascii="Futura" w:hAnsi="Futura" w:cs="Arial"/>
          <w:b/>
          <w:color w:val="333333"/>
          <w:sz w:val="40"/>
          <w:szCs w:val="40"/>
        </w:rPr>
        <w:t xml:space="preserve"> un </w:t>
      </w:r>
      <w:r w:rsidR="00FF140F">
        <w:rPr>
          <w:rFonts w:ascii="Futura" w:hAnsi="Futura" w:cs="Arial"/>
          <w:b/>
          <w:color w:val="333333"/>
          <w:sz w:val="40"/>
          <w:szCs w:val="40"/>
        </w:rPr>
        <w:t>6,6% hasta febrero en relación con el año anterior</w:t>
      </w:r>
    </w:p>
    <w:p w14:paraId="6B1DDDCC" w14:textId="28990FCB" w:rsidR="0000684A" w:rsidRPr="004626B2" w:rsidRDefault="00133444" w:rsidP="0000684A">
      <w:pPr>
        <w:spacing w:after="200"/>
        <w:jc w:val="center"/>
        <w:rPr>
          <w:rFonts w:ascii="Futura" w:hAnsi="Futura" w:cs="Arial"/>
          <w:i/>
          <w:color w:val="333333"/>
          <w:sz w:val="26"/>
          <w:szCs w:val="26"/>
        </w:rPr>
      </w:pPr>
      <w:r w:rsidRPr="004626B2">
        <w:rPr>
          <w:rFonts w:ascii="Futura" w:hAnsi="Futura" w:cs="Arial"/>
          <w:i/>
          <w:color w:val="333333"/>
          <w:sz w:val="26"/>
          <w:szCs w:val="26"/>
        </w:rPr>
        <w:t>L</w:t>
      </w:r>
      <w:r w:rsidR="00FF140F">
        <w:rPr>
          <w:rFonts w:ascii="Futura" w:hAnsi="Futura" w:cs="Arial"/>
          <w:i/>
          <w:color w:val="333333"/>
          <w:sz w:val="26"/>
          <w:szCs w:val="26"/>
        </w:rPr>
        <w:t>a recaudación acumulada durante los dos primeros meses del año 2025 es de 57 millones más en comparación con el mismo periodo de 2024</w:t>
      </w:r>
    </w:p>
    <w:p w14:paraId="33E2BD11" w14:textId="56ED66AD" w:rsidR="008C4326" w:rsidRPr="004626B2" w:rsidRDefault="00133444" w:rsidP="0000684A">
      <w:pPr>
        <w:spacing w:after="200"/>
        <w:jc w:val="both"/>
        <w:rPr>
          <w:rFonts w:ascii="Futura" w:hAnsi="Futura" w:cs="Arial"/>
          <w:color w:val="333333"/>
          <w:sz w:val="23"/>
          <w:szCs w:val="23"/>
        </w:rPr>
      </w:pPr>
      <w:r w:rsidRPr="004626B2">
        <w:rPr>
          <w:rFonts w:ascii="Futura" w:hAnsi="Futura" w:cs="Arial"/>
          <w:color w:val="333333"/>
          <w:sz w:val="23"/>
          <w:szCs w:val="23"/>
        </w:rPr>
        <w:t xml:space="preserve">La recaudación acumulada en Gipuzkoa </w:t>
      </w:r>
      <w:r w:rsidR="00855162" w:rsidRPr="004626B2">
        <w:rPr>
          <w:rFonts w:ascii="Futura" w:hAnsi="Futura" w:cs="Arial"/>
          <w:color w:val="333333"/>
          <w:sz w:val="23"/>
          <w:szCs w:val="23"/>
        </w:rPr>
        <w:t xml:space="preserve">ha experimentado un incremento del </w:t>
      </w:r>
      <w:r w:rsidR="00FF140F">
        <w:rPr>
          <w:rFonts w:ascii="Futura" w:hAnsi="Futura" w:cs="Arial"/>
          <w:color w:val="333333"/>
          <w:sz w:val="23"/>
          <w:szCs w:val="23"/>
        </w:rPr>
        <w:t>6,6</w:t>
      </w:r>
      <w:r w:rsidR="00855162" w:rsidRPr="004626B2">
        <w:rPr>
          <w:rFonts w:ascii="Futura" w:hAnsi="Futura" w:cs="Arial"/>
          <w:color w:val="333333"/>
          <w:sz w:val="23"/>
          <w:szCs w:val="23"/>
        </w:rPr>
        <w:t xml:space="preserve">% </w:t>
      </w:r>
      <w:r w:rsidR="00F9283D" w:rsidRPr="004626B2">
        <w:rPr>
          <w:rFonts w:ascii="Futura" w:hAnsi="Futura" w:cs="Arial"/>
          <w:color w:val="333333"/>
          <w:sz w:val="23"/>
          <w:szCs w:val="23"/>
        </w:rPr>
        <w:t>en relación con el</w:t>
      </w:r>
      <w:r w:rsidR="00855162" w:rsidRPr="004626B2">
        <w:rPr>
          <w:rFonts w:ascii="Futura" w:hAnsi="Futura" w:cs="Arial"/>
          <w:color w:val="333333"/>
          <w:sz w:val="23"/>
          <w:szCs w:val="23"/>
        </w:rPr>
        <w:t xml:space="preserve"> año anterior. En total se han recaudado </w:t>
      </w:r>
      <w:r w:rsidR="00FF140F">
        <w:rPr>
          <w:rFonts w:ascii="Futura" w:hAnsi="Futura" w:cs="Arial"/>
          <w:color w:val="333333"/>
          <w:sz w:val="23"/>
          <w:szCs w:val="23"/>
        </w:rPr>
        <w:t>928</w:t>
      </w:r>
      <w:r w:rsidR="00FF3ADA">
        <w:rPr>
          <w:rFonts w:ascii="Futura" w:hAnsi="Futura" w:cs="Arial"/>
          <w:color w:val="333333"/>
          <w:sz w:val="23"/>
          <w:szCs w:val="23"/>
        </w:rPr>
        <w:t xml:space="preserve"> millones de euros en </w:t>
      </w:r>
      <w:r w:rsidR="00FF140F">
        <w:rPr>
          <w:rFonts w:ascii="Futura" w:hAnsi="Futura" w:cs="Arial"/>
          <w:color w:val="333333"/>
          <w:sz w:val="23"/>
          <w:szCs w:val="23"/>
        </w:rPr>
        <w:t>febrero</w:t>
      </w:r>
      <w:r w:rsidR="008C4326" w:rsidRPr="004626B2">
        <w:rPr>
          <w:rFonts w:ascii="Futura" w:hAnsi="Futura" w:cs="Arial"/>
          <w:color w:val="333333"/>
          <w:sz w:val="23"/>
          <w:szCs w:val="23"/>
        </w:rPr>
        <w:t xml:space="preserve">, </w:t>
      </w:r>
      <w:r w:rsidR="00FF140F">
        <w:rPr>
          <w:rFonts w:ascii="Futura" w:hAnsi="Futura" w:cs="Arial"/>
          <w:color w:val="333333"/>
          <w:sz w:val="23"/>
          <w:szCs w:val="23"/>
        </w:rPr>
        <w:t>57</w:t>
      </w:r>
      <w:r w:rsidR="0087569A">
        <w:rPr>
          <w:rFonts w:ascii="Futura" w:hAnsi="Futura" w:cs="Arial"/>
          <w:color w:val="333333"/>
          <w:sz w:val="23"/>
          <w:szCs w:val="23"/>
        </w:rPr>
        <w:t xml:space="preserve"> </w:t>
      </w:r>
      <w:r w:rsidR="008C4326" w:rsidRPr="004626B2">
        <w:rPr>
          <w:rFonts w:ascii="Futura" w:hAnsi="Futura" w:cs="Arial"/>
          <w:color w:val="333333"/>
          <w:sz w:val="23"/>
          <w:szCs w:val="23"/>
        </w:rPr>
        <w:t>millones más que en el mismo periodo de 202</w:t>
      </w:r>
      <w:r w:rsidR="00FF140F">
        <w:rPr>
          <w:rFonts w:ascii="Futura" w:hAnsi="Futura" w:cs="Arial"/>
          <w:color w:val="333333"/>
          <w:sz w:val="23"/>
          <w:szCs w:val="23"/>
        </w:rPr>
        <w:t>4</w:t>
      </w:r>
      <w:r w:rsidR="008C4326" w:rsidRPr="004626B2">
        <w:rPr>
          <w:rFonts w:ascii="Futura" w:hAnsi="Futura" w:cs="Arial"/>
          <w:color w:val="333333"/>
          <w:sz w:val="23"/>
          <w:szCs w:val="23"/>
        </w:rPr>
        <w:t xml:space="preserve">. Los ingresos íntegros han aumentado un </w:t>
      </w:r>
      <w:r w:rsidR="00FF140F">
        <w:rPr>
          <w:rFonts w:ascii="Futura" w:hAnsi="Futura" w:cs="Arial"/>
          <w:color w:val="333333"/>
          <w:sz w:val="23"/>
          <w:szCs w:val="23"/>
        </w:rPr>
        <w:t>7,2</w:t>
      </w:r>
      <w:r w:rsidR="008C4326" w:rsidRPr="004626B2">
        <w:rPr>
          <w:rFonts w:ascii="Futura" w:hAnsi="Futura" w:cs="Arial"/>
          <w:color w:val="333333"/>
          <w:sz w:val="23"/>
          <w:szCs w:val="23"/>
        </w:rPr>
        <w:t>% y las devoluciones</w:t>
      </w:r>
      <w:r w:rsidR="00EB2A0A" w:rsidRPr="004626B2">
        <w:rPr>
          <w:rFonts w:ascii="Futura" w:hAnsi="Futura" w:cs="Arial"/>
          <w:color w:val="333333"/>
          <w:sz w:val="23"/>
          <w:szCs w:val="23"/>
        </w:rPr>
        <w:t xml:space="preserve"> un </w:t>
      </w:r>
      <w:r w:rsidR="0087569A">
        <w:rPr>
          <w:rFonts w:ascii="Futura" w:hAnsi="Futura" w:cs="Arial"/>
          <w:color w:val="333333"/>
          <w:sz w:val="23"/>
          <w:szCs w:val="23"/>
        </w:rPr>
        <w:t>1</w:t>
      </w:r>
      <w:r w:rsidR="00FF140F">
        <w:rPr>
          <w:rFonts w:ascii="Futura" w:hAnsi="Futura" w:cs="Arial"/>
          <w:color w:val="333333"/>
          <w:sz w:val="23"/>
          <w:szCs w:val="23"/>
        </w:rPr>
        <w:t>6</w:t>
      </w:r>
      <w:r w:rsidR="00FF3ADA">
        <w:rPr>
          <w:rFonts w:ascii="Futura" w:hAnsi="Futura" w:cs="Arial"/>
          <w:color w:val="333333"/>
          <w:sz w:val="23"/>
          <w:szCs w:val="23"/>
        </w:rPr>
        <w:t>,</w:t>
      </w:r>
      <w:r w:rsidR="00FF140F">
        <w:rPr>
          <w:rFonts w:ascii="Futura" w:hAnsi="Futura" w:cs="Arial"/>
          <w:color w:val="333333"/>
          <w:sz w:val="23"/>
          <w:szCs w:val="23"/>
        </w:rPr>
        <w:t>4</w:t>
      </w:r>
      <w:r w:rsidR="00EB2A0A" w:rsidRPr="004626B2">
        <w:rPr>
          <w:rFonts w:ascii="Futura" w:hAnsi="Futura" w:cs="Arial"/>
          <w:color w:val="333333"/>
          <w:sz w:val="23"/>
          <w:szCs w:val="23"/>
        </w:rPr>
        <w:t xml:space="preserve">%. La recaudación líquida de los impuestos </w:t>
      </w:r>
      <w:r w:rsidR="00EB2A0A" w:rsidRPr="001C4C71">
        <w:rPr>
          <w:rFonts w:ascii="Futura" w:hAnsi="Futura" w:cs="Arial"/>
          <w:sz w:val="23"/>
          <w:szCs w:val="23"/>
        </w:rPr>
        <w:t xml:space="preserve">directos </w:t>
      </w:r>
      <w:r w:rsidR="00C84A38" w:rsidRPr="001C4C71">
        <w:rPr>
          <w:rFonts w:ascii="Futura" w:hAnsi="Futura" w:cs="Arial"/>
          <w:sz w:val="23"/>
          <w:szCs w:val="23"/>
        </w:rPr>
        <w:t xml:space="preserve">se </w:t>
      </w:r>
      <w:r w:rsidR="00EB2A0A" w:rsidRPr="001C4C71">
        <w:rPr>
          <w:rFonts w:ascii="Futura" w:hAnsi="Futura" w:cs="Arial"/>
          <w:sz w:val="23"/>
          <w:szCs w:val="23"/>
        </w:rPr>
        <w:t xml:space="preserve">ha </w:t>
      </w:r>
      <w:r w:rsidR="0089208F" w:rsidRPr="001C4C71">
        <w:rPr>
          <w:rFonts w:ascii="Futura" w:hAnsi="Futura" w:cs="Arial"/>
          <w:sz w:val="23"/>
          <w:szCs w:val="23"/>
        </w:rPr>
        <w:t>incrementado</w:t>
      </w:r>
      <w:r w:rsidR="00EB2A0A" w:rsidRPr="001C4C71">
        <w:rPr>
          <w:rFonts w:ascii="Futura" w:hAnsi="Futura" w:cs="Arial"/>
          <w:sz w:val="23"/>
          <w:szCs w:val="23"/>
        </w:rPr>
        <w:t xml:space="preserve"> </w:t>
      </w:r>
      <w:r w:rsidR="0089208F" w:rsidRPr="004626B2">
        <w:rPr>
          <w:rFonts w:ascii="Futura" w:hAnsi="Futura" w:cs="Arial"/>
          <w:color w:val="333333"/>
          <w:sz w:val="23"/>
          <w:szCs w:val="23"/>
        </w:rPr>
        <w:t>el</w:t>
      </w:r>
      <w:r w:rsidR="00EB2A0A" w:rsidRPr="004626B2">
        <w:rPr>
          <w:rFonts w:ascii="Futura" w:hAnsi="Futura" w:cs="Arial"/>
          <w:color w:val="333333"/>
          <w:sz w:val="23"/>
          <w:szCs w:val="23"/>
        </w:rPr>
        <w:t xml:space="preserve"> </w:t>
      </w:r>
      <w:r w:rsidR="00FF140F">
        <w:rPr>
          <w:rFonts w:ascii="Futura" w:hAnsi="Futura" w:cs="Arial"/>
          <w:color w:val="333333"/>
          <w:sz w:val="23"/>
          <w:szCs w:val="23"/>
        </w:rPr>
        <w:t>5,9</w:t>
      </w:r>
      <w:r w:rsidR="00EB2A0A" w:rsidRPr="004626B2">
        <w:rPr>
          <w:rFonts w:ascii="Futura" w:hAnsi="Futura" w:cs="Arial"/>
          <w:color w:val="333333"/>
          <w:sz w:val="23"/>
          <w:szCs w:val="23"/>
        </w:rPr>
        <w:t>%, la de los impuestos indirectos</w:t>
      </w:r>
      <w:r w:rsidR="00FF3ADA">
        <w:rPr>
          <w:rFonts w:ascii="Futura" w:hAnsi="Futura" w:cs="Arial"/>
          <w:color w:val="333333"/>
          <w:sz w:val="23"/>
          <w:szCs w:val="23"/>
        </w:rPr>
        <w:t xml:space="preserve"> </w:t>
      </w:r>
      <w:r w:rsidR="00FF140F">
        <w:rPr>
          <w:rFonts w:ascii="Futura" w:hAnsi="Futura" w:cs="Arial"/>
          <w:color w:val="333333"/>
          <w:sz w:val="23"/>
          <w:szCs w:val="23"/>
        </w:rPr>
        <w:t>el 8,1%.</w:t>
      </w:r>
      <w:r w:rsidR="00EB2A0A" w:rsidRPr="004626B2">
        <w:rPr>
          <w:rFonts w:ascii="Futura" w:hAnsi="Futura" w:cs="Arial"/>
          <w:color w:val="333333"/>
          <w:sz w:val="23"/>
          <w:szCs w:val="23"/>
        </w:rPr>
        <w:t xml:space="preserve"> </w:t>
      </w:r>
    </w:p>
    <w:p w14:paraId="20EA0151" w14:textId="1525DB1C" w:rsidR="00E9641E" w:rsidRDefault="009A35C5" w:rsidP="00E9641E">
      <w:pPr>
        <w:spacing w:after="200"/>
        <w:ind w:firstLine="708"/>
        <w:jc w:val="both"/>
        <w:rPr>
          <w:rFonts w:ascii="Futura" w:hAnsi="Futura" w:cs="Arial"/>
          <w:color w:val="333333"/>
          <w:sz w:val="23"/>
          <w:szCs w:val="23"/>
        </w:rPr>
      </w:pPr>
      <w:r>
        <w:rPr>
          <w:rFonts w:ascii="Futura" w:hAnsi="Futura" w:cs="Arial"/>
          <w:color w:val="333333"/>
          <w:sz w:val="23"/>
          <w:szCs w:val="23"/>
        </w:rPr>
        <w:t xml:space="preserve">Entre </w:t>
      </w:r>
      <w:r w:rsidR="00E9641E">
        <w:rPr>
          <w:rFonts w:ascii="Futura" w:hAnsi="Futura" w:cs="Arial"/>
          <w:color w:val="333333"/>
          <w:sz w:val="23"/>
          <w:szCs w:val="23"/>
        </w:rPr>
        <w:t xml:space="preserve">los </w:t>
      </w:r>
      <w:r w:rsidR="00DA76CD">
        <w:rPr>
          <w:rFonts w:ascii="Futura" w:hAnsi="Futura" w:cs="Arial"/>
          <w:color w:val="333333"/>
          <w:sz w:val="23"/>
          <w:szCs w:val="23"/>
        </w:rPr>
        <w:t>impuestos</w:t>
      </w:r>
      <w:r w:rsidR="00E9641E">
        <w:rPr>
          <w:rFonts w:ascii="Futura" w:hAnsi="Futura" w:cs="Arial"/>
          <w:color w:val="333333"/>
          <w:sz w:val="23"/>
          <w:szCs w:val="23"/>
        </w:rPr>
        <w:t xml:space="preserve"> que han tenido un impacto positivo en la recaudación acumulada hasta el mes de </w:t>
      </w:r>
      <w:r w:rsidR="00F314A9">
        <w:rPr>
          <w:rFonts w:ascii="Futura" w:hAnsi="Futura" w:cs="Arial"/>
          <w:color w:val="333333"/>
          <w:sz w:val="23"/>
          <w:szCs w:val="23"/>
        </w:rPr>
        <w:t>febrero</w:t>
      </w:r>
      <w:r w:rsidR="00E9641E">
        <w:rPr>
          <w:rFonts w:ascii="Futura" w:hAnsi="Futura" w:cs="Arial"/>
          <w:color w:val="333333"/>
          <w:sz w:val="23"/>
          <w:szCs w:val="23"/>
        </w:rPr>
        <w:t xml:space="preserve"> </w:t>
      </w:r>
      <w:r w:rsidR="00DA76CD">
        <w:rPr>
          <w:rFonts w:ascii="Futura" w:hAnsi="Futura" w:cs="Arial"/>
          <w:color w:val="333333"/>
          <w:sz w:val="23"/>
          <w:szCs w:val="23"/>
        </w:rPr>
        <w:t>destacan</w:t>
      </w:r>
      <w:r w:rsidR="00E9641E">
        <w:rPr>
          <w:rFonts w:ascii="Futura" w:hAnsi="Futura" w:cs="Arial"/>
          <w:color w:val="333333"/>
          <w:sz w:val="23"/>
          <w:szCs w:val="23"/>
        </w:rPr>
        <w:t xml:space="preserve">: las retenciones sobre los </w:t>
      </w:r>
      <w:r w:rsidR="00E9641E" w:rsidRPr="004626B2">
        <w:rPr>
          <w:rFonts w:ascii="Futura" w:hAnsi="Futura" w:cs="Arial"/>
          <w:color w:val="333333"/>
          <w:sz w:val="23"/>
          <w:szCs w:val="23"/>
        </w:rPr>
        <w:t>rendimientos del trabajo, las retenciones sobre ganancias patrimoniales,</w:t>
      </w:r>
      <w:r w:rsidR="00297F01">
        <w:rPr>
          <w:rFonts w:ascii="Futura" w:hAnsi="Futura" w:cs="Arial"/>
          <w:color w:val="333333"/>
          <w:sz w:val="23"/>
          <w:szCs w:val="23"/>
        </w:rPr>
        <w:t xml:space="preserve"> </w:t>
      </w:r>
      <w:r w:rsidR="00E9641E" w:rsidRPr="004626B2">
        <w:rPr>
          <w:rFonts w:ascii="Futura" w:hAnsi="Futura" w:cs="Arial"/>
          <w:color w:val="333333"/>
          <w:sz w:val="23"/>
          <w:szCs w:val="23"/>
        </w:rPr>
        <w:t>las retenciones sobre rendimientos de capital mobiliario</w:t>
      </w:r>
      <w:r w:rsidR="00FF140F">
        <w:rPr>
          <w:rFonts w:ascii="Futura" w:hAnsi="Futura" w:cs="Arial"/>
          <w:color w:val="333333"/>
          <w:sz w:val="23"/>
          <w:szCs w:val="23"/>
        </w:rPr>
        <w:t xml:space="preserve"> </w:t>
      </w:r>
      <w:r w:rsidR="00DA76CD">
        <w:rPr>
          <w:rFonts w:ascii="Futura" w:hAnsi="Futura" w:cs="Arial"/>
          <w:color w:val="333333"/>
          <w:sz w:val="23"/>
          <w:szCs w:val="23"/>
        </w:rPr>
        <w:t>y el IVA</w:t>
      </w:r>
      <w:r w:rsidR="00E9641E">
        <w:rPr>
          <w:rFonts w:ascii="Futura" w:hAnsi="Futura" w:cs="Arial"/>
          <w:color w:val="333333"/>
          <w:sz w:val="23"/>
          <w:szCs w:val="23"/>
        </w:rPr>
        <w:t>. Por el contrario, entre los factores que han impactado negativamente en la recaudación</w:t>
      </w:r>
      <w:r w:rsidR="00FF140F">
        <w:rPr>
          <w:rFonts w:ascii="Futura" w:hAnsi="Futura" w:cs="Arial"/>
          <w:color w:val="333333"/>
          <w:sz w:val="23"/>
          <w:szCs w:val="23"/>
        </w:rPr>
        <w:t xml:space="preserve"> es preciso mencionar el aumento de las devoluciones de la cuota diferencial del IRPF.</w:t>
      </w:r>
      <w:r>
        <w:rPr>
          <w:rFonts w:ascii="Futura" w:hAnsi="Futura" w:cs="Arial"/>
          <w:color w:val="333333"/>
          <w:sz w:val="23"/>
          <w:szCs w:val="23"/>
        </w:rPr>
        <w:t xml:space="preserve">  </w:t>
      </w:r>
    </w:p>
    <w:p w14:paraId="59D1493C" w14:textId="1F1EE1DD" w:rsidR="00297F01" w:rsidRDefault="00C32AE9" w:rsidP="008A17D3">
      <w:pPr>
        <w:spacing w:after="200"/>
        <w:jc w:val="both"/>
        <w:rPr>
          <w:rFonts w:ascii="Futura" w:hAnsi="Futura" w:cs="Arial"/>
          <w:color w:val="333333"/>
          <w:sz w:val="23"/>
          <w:szCs w:val="23"/>
        </w:rPr>
      </w:pPr>
      <w:r>
        <w:rPr>
          <w:rFonts w:ascii="Futura" w:hAnsi="Futura" w:cs="Arial"/>
          <w:color w:val="333333"/>
          <w:sz w:val="23"/>
          <w:szCs w:val="23"/>
        </w:rPr>
        <w:tab/>
      </w:r>
      <w:r w:rsidR="00BB1371">
        <w:rPr>
          <w:rFonts w:ascii="Futura" w:hAnsi="Futura" w:cs="Arial"/>
          <w:color w:val="333333"/>
          <w:sz w:val="23"/>
          <w:szCs w:val="23"/>
        </w:rPr>
        <w:t xml:space="preserve">Por tributos, </w:t>
      </w:r>
      <w:r w:rsidR="00A4120B" w:rsidRPr="004626B2">
        <w:rPr>
          <w:rFonts w:ascii="Futura" w:hAnsi="Futura" w:cs="Arial"/>
          <w:color w:val="333333"/>
          <w:sz w:val="23"/>
          <w:szCs w:val="23"/>
        </w:rPr>
        <w:t xml:space="preserve">en el caso del </w:t>
      </w:r>
      <w:r w:rsidR="00200CE1" w:rsidRPr="004626B2">
        <w:rPr>
          <w:rFonts w:ascii="Futura" w:hAnsi="Futura" w:cs="Arial"/>
          <w:color w:val="333333"/>
          <w:sz w:val="23"/>
          <w:szCs w:val="23"/>
        </w:rPr>
        <w:t>I</w:t>
      </w:r>
      <w:r w:rsidR="00A4120B" w:rsidRPr="004626B2">
        <w:rPr>
          <w:rFonts w:ascii="Futura" w:hAnsi="Futura" w:cs="Arial"/>
          <w:color w:val="333333"/>
          <w:sz w:val="23"/>
          <w:szCs w:val="23"/>
        </w:rPr>
        <w:t xml:space="preserve">mpuesto sobre la Renta de las Personas Físicas (IRPF), </w:t>
      </w:r>
      <w:r w:rsidR="00200CE1" w:rsidRPr="004626B2">
        <w:rPr>
          <w:rFonts w:ascii="Futura" w:hAnsi="Futura" w:cs="Arial"/>
          <w:color w:val="333333"/>
          <w:sz w:val="23"/>
          <w:szCs w:val="23"/>
        </w:rPr>
        <w:t xml:space="preserve">las retenciones sobre rendimientos de trabajo han aumentado un </w:t>
      </w:r>
      <w:r w:rsidR="007D2441">
        <w:rPr>
          <w:rFonts w:ascii="Futura" w:hAnsi="Futura" w:cs="Arial"/>
          <w:color w:val="333333"/>
          <w:sz w:val="23"/>
          <w:szCs w:val="23"/>
        </w:rPr>
        <w:t>2</w:t>
      </w:r>
      <w:r w:rsidR="00262F39">
        <w:rPr>
          <w:rFonts w:ascii="Futura" w:hAnsi="Futura" w:cs="Arial"/>
          <w:color w:val="333333"/>
          <w:sz w:val="23"/>
          <w:szCs w:val="23"/>
        </w:rPr>
        <w:t>,3</w:t>
      </w:r>
      <w:r w:rsidR="00200CE1" w:rsidRPr="004626B2">
        <w:rPr>
          <w:rFonts w:ascii="Futura" w:hAnsi="Futura" w:cs="Arial"/>
          <w:color w:val="333333"/>
          <w:sz w:val="23"/>
          <w:szCs w:val="23"/>
        </w:rPr>
        <w:t>%, esto es 1</w:t>
      </w:r>
      <w:r w:rsidR="007D2441">
        <w:rPr>
          <w:rFonts w:ascii="Futura" w:hAnsi="Futura" w:cs="Arial"/>
          <w:color w:val="333333"/>
          <w:sz w:val="23"/>
          <w:szCs w:val="23"/>
        </w:rPr>
        <w:t>0</w:t>
      </w:r>
      <w:r w:rsidR="00200CE1" w:rsidRPr="004626B2">
        <w:rPr>
          <w:rFonts w:ascii="Futura" w:hAnsi="Futura" w:cs="Arial"/>
          <w:color w:val="333333"/>
          <w:sz w:val="23"/>
          <w:szCs w:val="23"/>
        </w:rPr>
        <w:t>,</w:t>
      </w:r>
      <w:r w:rsidR="007D2441">
        <w:rPr>
          <w:rFonts w:ascii="Futura" w:hAnsi="Futura" w:cs="Arial"/>
          <w:color w:val="333333"/>
          <w:sz w:val="23"/>
          <w:szCs w:val="23"/>
        </w:rPr>
        <w:t>7</w:t>
      </w:r>
      <w:r w:rsidR="00200CE1" w:rsidRPr="004626B2">
        <w:rPr>
          <w:rFonts w:ascii="Futura" w:hAnsi="Futura" w:cs="Arial"/>
          <w:color w:val="333333"/>
          <w:sz w:val="23"/>
          <w:szCs w:val="23"/>
        </w:rPr>
        <w:t xml:space="preserve"> millones</w:t>
      </w:r>
      <w:r w:rsidR="00BB1371">
        <w:rPr>
          <w:rFonts w:ascii="Futura" w:hAnsi="Futura" w:cs="Arial"/>
          <w:color w:val="333333"/>
          <w:sz w:val="23"/>
          <w:szCs w:val="23"/>
        </w:rPr>
        <w:t xml:space="preserve"> de euros de incremento con relación al mismo periodo del año anterior</w:t>
      </w:r>
      <w:r w:rsidR="00200CE1" w:rsidRPr="00DA76CD">
        <w:rPr>
          <w:rFonts w:ascii="Futura" w:hAnsi="Futura" w:cs="Arial"/>
          <w:color w:val="333333"/>
          <w:sz w:val="23"/>
          <w:szCs w:val="23"/>
        </w:rPr>
        <w:t xml:space="preserve">. </w:t>
      </w:r>
      <w:r w:rsidR="00DA76CD" w:rsidRPr="00DA76CD">
        <w:rPr>
          <w:rFonts w:ascii="Futura" w:hAnsi="Futura" w:cs="Arial"/>
          <w:color w:val="333333"/>
          <w:sz w:val="23"/>
          <w:szCs w:val="23"/>
        </w:rPr>
        <w:t>L</w:t>
      </w:r>
      <w:r w:rsidR="002F3068">
        <w:rPr>
          <w:rFonts w:ascii="Futura" w:hAnsi="Futura" w:cs="Arial"/>
          <w:color w:val="333333"/>
          <w:sz w:val="23"/>
          <w:szCs w:val="23"/>
        </w:rPr>
        <w:t>as</w:t>
      </w:r>
      <w:r w:rsidR="00297F01">
        <w:rPr>
          <w:rFonts w:ascii="Futura" w:hAnsi="Futura" w:cs="Arial"/>
          <w:color w:val="333333"/>
          <w:sz w:val="23"/>
          <w:szCs w:val="23"/>
        </w:rPr>
        <w:t xml:space="preserve"> </w:t>
      </w:r>
      <w:r w:rsidR="002F3068">
        <w:rPr>
          <w:rFonts w:ascii="Futura" w:hAnsi="Futura" w:cs="Arial"/>
          <w:color w:val="333333"/>
          <w:sz w:val="23"/>
          <w:szCs w:val="23"/>
        </w:rPr>
        <w:t>devoluciones</w:t>
      </w:r>
      <w:bookmarkStart w:id="0" w:name="_GoBack"/>
      <w:bookmarkEnd w:id="0"/>
      <w:r w:rsidR="00297F01">
        <w:rPr>
          <w:rFonts w:ascii="Futura" w:hAnsi="Futura" w:cs="Arial"/>
          <w:color w:val="333333"/>
          <w:sz w:val="23"/>
          <w:szCs w:val="23"/>
        </w:rPr>
        <w:t xml:space="preserve"> de la cuota diferencial neta del IRPF han </w:t>
      </w:r>
      <w:r w:rsidR="007D2441">
        <w:rPr>
          <w:rFonts w:ascii="Futura" w:hAnsi="Futura" w:cs="Arial"/>
          <w:color w:val="333333"/>
          <w:sz w:val="23"/>
          <w:szCs w:val="23"/>
        </w:rPr>
        <w:t xml:space="preserve">aumentado 6,6 millones. En este punto cabe recordar que los ingresos de la campaña se contabilizan entre julio y noviembre, y que la mayor parte de las devoluciones de la campaña se materializan entre abril y junio. </w:t>
      </w:r>
      <w:r w:rsidR="00297F01">
        <w:rPr>
          <w:rFonts w:ascii="Futura" w:hAnsi="Futura" w:cs="Arial"/>
          <w:color w:val="333333"/>
          <w:sz w:val="23"/>
          <w:szCs w:val="23"/>
        </w:rPr>
        <w:t xml:space="preserve">Con todo ello, la recaudación líquida del IRPF ha </w:t>
      </w:r>
      <w:r w:rsidR="007D2441">
        <w:rPr>
          <w:rFonts w:ascii="Futura" w:hAnsi="Futura" w:cs="Arial"/>
          <w:color w:val="333333"/>
          <w:sz w:val="23"/>
          <w:szCs w:val="23"/>
        </w:rPr>
        <w:t>aumentado</w:t>
      </w:r>
      <w:r w:rsidR="00297F01">
        <w:rPr>
          <w:rFonts w:ascii="Futura" w:hAnsi="Futura" w:cs="Arial"/>
          <w:color w:val="333333"/>
          <w:sz w:val="23"/>
          <w:szCs w:val="23"/>
        </w:rPr>
        <w:t xml:space="preserve"> el </w:t>
      </w:r>
      <w:r w:rsidR="007D2441">
        <w:rPr>
          <w:rFonts w:ascii="Futura" w:hAnsi="Futura" w:cs="Arial"/>
          <w:color w:val="333333"/>
          <w:sz w:val="23"/>
          <w:szCs w:val="23"/>
        </w:rPr>
        <w:t>2</w:t>
      </w:r>
      <w:r w:rsidR="00297F01">
        <w:rPr>
          <w:rFonts w:ascii="Futura" w:hAnsi="Futura" w:cs="Arial"/>
          <w:color w:val="333333"/>
          <w:sz w:val="23"/>
          <w:szCs w:val="23"/>
        </w:rPr>
        <w:t xml:space="preserve">,8% esto es, </w:t>
      </w:r>
      <w:r w:rsidR="007D2441">
        <w:rPr>
          <w:rFonts w:ascii="Futura" w:hAnsi="Futura" w:cs="Arial"/>
          <w:color w:val="333333"/>
          <w:sz w:val="23"/>
          <w:szCs w:val="23"/>
        </w:rPr>
        <w:t>14,3 millones de incremento.</w:t>
      </w:r>
      <w:r w:rsidR="00297F01">
        <w:rPr>
          <w:rFonts w:ascii="Futura" w:hAnsi="Futura" w:cs="Arial"/>
          <w:color w:val="333333"/>
          <w:sz w:val="23"/>
          <w:szCs w:val="23"/>
        </w:rPr>
        <w:t xml:space="preserve"> </w:t>
      </w:r>
    </w:p>
    <w:p w14:paraId="52286523" w14:textId="7BD91206" w:rsidR="008D2E87" w:rsidRPr="004626B2" w:rsidRDefault="0089208F" w:rsidP="00D25897">
      <w:pPr>
        <w:spacing w:after="200"/>
        <w:ind w:firstLine="708"/>
        <w:jc w:val="both"/>
        <w:rPr>
          <w:rFonts w:ascii="Futura" w:hAnsi="Futura" w:cs="Arial"/>
          <w:color w:val="333333"/>
          <w:sz w:val="23"/>
          <w:szCs w:val="23"/>
        </w:rPr>
      </w:pPr>
      <w:r w:rsidRPr="004626B2">
        <w:rPr>
          <w:rFonts w:ascii="Futura" w:hAnsi="Futura" w:cs="Arial"/>
          <w:color w:val="333333"/>
          <w:sz w:val="23"/>
          <w:szCs w:val="23"/>
        </w:rPr>
        <w:t xml:space="preserve">En lo que concierne al Impuesto sobre Sociedades, </w:t>
      </w:r>
      <w:r w:rsidR="008D2E87" w:rsidRPr="004626B2">
        <w:rPr>
          <w:rFonts w:ascii="Futura" w:hAnsi="Futura" w:cs="Arial"/>
          <w:color w:val="333333"/>
          <w:sz w:val="23"/>
          <w:szCs w:val="23"/>
        </w:rPr>
        <w:t xml:space="preserve">los ingresos por cuota diferencial neta han </w:t>
      </w:r>
      <w:r w:rsidR="006C3A74">
        <w:rPr>
          <w:rFonts w:ascii="Futura" w:hAnsi="Futura" w:cs="Arial"/>
          <w:color w:val="333333"/>
          <w:sz w:val="23"/>
          <w:szCs w:val="23"/>
        </w:rPr>
        <w:t xml:space="preserve">disminuido 1,7 millones hasta febrero, </w:t>
      </w:r>
      <w:r w:rsidR="00F314A9">
        <w:rPr>
          <w:rFonts w:ascii="Futura" w:hAnsi="Futura" w:cs="Arial"/>
          <w:color w:val="333333"/>
          <w:sz w:val="23"/>
          <w:szCs w:val="23"/>
        </w:rPr>
        <w:t>en relación con el</w:t>
      </w:r>
      <w:r w:rsidR="006C3A74">
        <w:rPr>
          <w:rFonts w:ascii="Futura" w:hAnsi="Futura" w:cs="Arial"/>
          <w:color w:val="333333"/>
          <w:sz w:val="23"/>
          <w:szCs w:val="23"/>
        </w:rPr>
        <w:t xml:space="preserve"> mismo periodo de 2024. </w:t>
      </w:r>
      <w:r w:rsidR="008D2E87" w:rsidRPr="004626B2">
        <w:rPr>
          <w:rFonts w:ascii="Futura" w:hAnsi="Futura" w:cs="Arial"/>
          <w:color w:val="333333"/>
          <w:sz w:val="23"/>
          <w:szCs w:val="23"/>
        </w:rPr>
        <w:t xml:space="preserve">Dicha variación </w:t>
      </w:r>
      <w:r w:rsidR="00C84A38" w:rsidRPr="001C4C71">
        <w:rPr>
          <w:rFonts w:ascii="Futura" w:hAnsi="Futura" w:cs="Arial"/>
          <w:sz w:val="23"/>
          <w:szCs w:val="23"/>
        </w:rPr>
        <w:t>tiene</w:t>
      </w:r>
      <w:r w:rsidR="00C84A38">
        <w:rPr>
          <w:rFonts w:ascii="Futura" w:hAnsi="Futura" w:cs="Arial"/>
          <w:color w:val="FF0000"/>
          <w:sz w:val="23"/>
          <w:szCs w:val="23"/>
        </w:rPr>
        <w:t xml:space="preserve"> </w:t>
      </w:r>
      <w:r w:rsidR="00586985">
        <w:rPr>
          <w:rFonts w:ascii="Futura" w:hAnsi="Futura" w:cs="Arial"/>
          <w:color w:val="333333"/>
          <w:sz w:val="23"/>
          <w:szCs w:val="23"/>
        </w:rPr>
        <w:t>dos componentes, por un lado, los ingresos brutos han</w:t>
      </w:r>
      <w:r w:rsidR="006C3A74">
        <w:rPr>
          <w:rFonts w:ascii="Futura" w:hAnsi="Futura" w:cs="Arial"/>
          <w:color w:val="333333"/>
          <w:sz w:val="23"/>
          <w:szCs w:val="23"/>
        </w:rPr>
        <w:t xml:space="preserve"> disminuido</w:t>
      </w:r>
      <w:r w:rsidR="00586985">
        <w:rPr>
          <w:rFonts w:ascii="Futura" w:hAnsi="Futura" w:cs="Arial"/>
          <w:color w:val="333333"/>
          <w:sz w:val="23"/>
          <w:szCs w:val="23"/>
        </w:rPr>
        <w:t xml:space="preserve"> </w:t>
      </w:r>
      <w:r w:rsidR="006C3A74">
        <w:rPr>
          <w:rFonts w:ascii="Futura" w:hAnsi="Futura" w:cs="Arial"/>
          <w:color w:val="333333"/>
          <w:sz w:val="23"/>
          <w:szCs w:val="23"/>
        </w:rPr>
        <w:t>1,7</w:t>
      </w:r>
      <w:r w:rsidR="00586985">
        <w:rPr>
          <w:rFonts w:ascii="Futura" w:hAnsi="Futura" w:cs="Arial"/>
          <w:color w:val="333333"/>
          <w:sz w:val="23"/>
          <w:szCs w:val="23"/>
        </w:rPr>
        <w:t xml:space="preserve"> millones, y por otro, las devoluciones </w:t>
      </w:r>
      <w:r w:rsidR="006C3A74">
        <w:rPr>
          <w:rFonts w:ascii="Futura" w:hAnsi="Futura" w:cs="Arial"/>
          <w:color w:val="333333"/>
          <w:sz w:val="23"/>
          <w:szCs w:val="23"/>
        </w:rPr>
        <w:t>no han tenido una variación significativa</w:t>
      </w:r>
      <w:r w:rsidR="008A17D3">
        <w:rPr>
          <w:rFonts w:ascii="Futura" w:hAnsi="Futura" w:cs="Arial"/>
          <w:color w:val="333333"/>
          <w:sz w:val="23"/>
          <w:szCs w:val="23"/>
        </w:rPr>
        <w:t>.</w:t>
      </w:r>
      <w:r w:rsidR="008D2E87" w:rsidRPr="004626B2">
        <w:rPr>
          <w:rFonts w:ascii="Futura" w:hAnsi="Futura" w:cs="Arial"/>
          <w:color w:val="333333"/>
          <w:sz w:val="23"/>
          <w:szCs w:val="23"/>
        </w:rPr>
        <w:t xml:space="preserve"> </w:t>
      </w:r>
      <w:r w:rsidR="006C3A74">
        <w:rPr>
          <w:rFonts w:ascii="Futura" w:hAnsi="Futura" w:cs="Arial"/>
          <w:color w:val="333333"/>
          <w:sz w:val="23"/>
          <w:szCs w:val="23"/>
        </w:rPr>
        <w:t xml:space="preserve">Hay que tener en cuenta que los ingresos de la campaña se contabilizarán el agosto, y que las solicitudes de devolución de campaña se materializan a final del año. Asimismo, los pagos fraccionados se contabilizarán en mayo, noviembre y diciembre. </w:t>
      </w:r>
    </w:p>
    <w:p w14:paraId="100BFE7C" w14:textId="69029EA8" w:rsidR="008D2E87" w:rsidRPr="004626B2" w:rsidRDefault="00EA71FE" w:rsidP="00855162">
      <w:pPr>
        <w:spacing w:after="200"/>
        <w:jc w:val="both"/>
        <w:rPr>
          <w:rFonts w:ascii="Futura" w:hAnsi="Futura" w:cs="Arial"/>
          <w:color w:val="333333"/>
          <w:sz w:val="23"/>
          <w:szCs w:val="23"/>
        </w:rPr>
      </w:pPr>
      <w:r w:rsidRPr="004626B2">
        <w:rPr>
          <w:rFonts w:ascii="Futura" w:hAnsi="Futura" w:cs="Arial"/>
          <w:color w:val="333333"/>
          <w:sz w:val="23"/>
          <w:szCs w:val="23"/>
        </w:rPr>
        <w:tab/>
      </w:r>
      <w:r w:rsidR="008D2E87" w:rsidRPr="004626B2">
        <w:rPr>
          <w:rFonts w:ascii="Futura" w:hAnsi="Futura" w:cs="Arial"/>
          <w:color w:val="333333"/>
          <w:sz w:val="23"/>
          <w:szCs w:val="23"/>
        </w:rPr>
        <w:t xml:space="preserve">Haciendo referencia al IVA </w:t>
      </w:r>
      <w:r w:rsidR="008A17D3">
        <w:rPr>
          <w:rFonts w:ascii="Futura" w:hAnsi="Futura" w:cs="Arial"/>
          <w:color w:val="333333"/>
          <w:sz w:val="23"/>
          <w:szCs w:val="23"/>
        </w:rPr>
        <w:t>de gestión propia</w:t>
      </w:r>
      <w:r w:rsidR="008A59CE" w:rsidRPr="004626B2">
        <w:rPr>
          <w:rFonts w:ascii="Futura" w:hAnsi="Futura" w:cs="Arial"/>
          <w:color w:val="333333"/>
          <w:sz w:val="23"/>
          <w:szCs w:val="23"/>
        </w:rPr>
        <w:t xml:space="preserve">, la recaudación acumulada </w:t>
      </w:r>
      <w:r w:rsidR="008D2E87" w:rsidRPr="004626B2">
        <w:rPr>
          <w:rFonts w:ascii="Futura" w:hAnsi="Futura" w:cs="Arial"/>
          <w:color w:val="333333"/>
          <w:sz w:val="23"/>
          <w:szCs w:val="23"/>
        </w:rPr>
        <w:t>ha</w:t>
      </w:r>
      <w:r w:rsidR="008A17D3">
        <w:rPr>
          <w:rFonts w:ascii="Futura" w:hAnsi="Futura" w:cs="Arial"/>
          <w:color w:val="333333"/>
          <w:sz w:val="23"/>
          <w:szCs w:val="23"/>
        </w:rPr>
        <w:t xml:space="preserve"> </w:t>
      </w:r>
      <w:r w:rsidR="006C3A74">
        <w:rPr>
          <w:rFonts w:ascii="Futura" w:hAnsi="Futura" w:cs="Arial"/>
          <w:color w:val="333333"/>
          <w:sz w:val="23"/>
          <w:szCs w:val="23"/>
        </w:rPr>
        <w:t>aumentado</w:t>
      </w:r>
      <w:r w:rsidR="008A17D3">
        <w:rPr>
          <w:rFonts w:ascii="Futura" w:hAnsi="Futura" w:cs="Arial"/>
          <w:color w:val="333333"/>
          <w:sz w:val="23"/>
          <w:szCs w:val="23"/>
        </w:rPr>
        <w:t xml:space="preserve"> el </w:t>
      </w:r>
      <w:r w:rsidR="006C3A74">
        <w:rPr>
          <w:rFonts w:ascii="Futura" w:hAnsi="Futura" w:cs="Arial"/>
          <w:color w:val="333333"/>
          <w:sz w:val="23"/>
          <w:szCs w:val="23"/>
        </w:rPr>
        <w:t>7</w:t>
      </w:r>
      <w:r w:rsidR="00586985">
        <w:rPr>
          <w:rFonts w:ascii="Futura" w:hAnsi="Futura" w:cs="Arial"/>
          <w:color w:val="333333"/>
          <w:sz w:val="23"/>
          <w:szCs w:val="23"/>
        </w:rPr>
        <w:t>,</w:t>
      </w:r>
      <w:r w:rsidR="006C3A74">
        <w:rPr>
          <w:rFonts w:ascii="Futura" w:hAnsi="Futura" w:cs="Arial"/>
          <w:color w:val="333333"/>
          <w:sz w:val="23"/>
          <w:szCs w:val="23"/>
        </w:rPr>
        <w:t>2</w:t>
      </w:r>
      <w:r w:rsidR="008A17D3">
        <w:rPr>
          <w:rFonts w:ascii="Futura" w:hAnsi="Futura" w:cs="Arial"/>
          <w:color w:val="333333"/>
          <w:sz w:val="23"/>
          <w:szCs w:val="23"/>
        </w:rPr>
        <w:t>%</w:t>
      </w:r>
      <w:r w:rsidR="006C3A74">
        <w:rPr>
          <w:rFonts w:ascii="Futura" w:hAnsi="Futura" w:cs="Arial"/>
          <w:color w:val="333333"/>
          <w:sz w:val="23"/>
          <w:szCs w:val="23"/>
        </w:rPr>
        <w:t>, es decir, ha habido 20,6 millones de euros de incremento en la recaudación</w:t>
      </w:r>
      <w:r w:rsidR="008D2E87" w:rsidRPr="004626B2">
        <w:rPr>
          <w:rFonts w:ascii="Futura" w:hAnsi="Futura" w:cs="Arial"/>
          <w:color w:val="333333"/>
          <w:sz w:val="23"/>
          <w:szCs w:val="23"/>
        </w:rPr>
        <w:t xml:space="preserve">. En este apartado, los ingresos </w:t>
      </w:r>
      <w:r w:rsidR="00200CE1" w:rsidRPr="004626B2">
        <w:rPr>
          <w:rFonts w:ascii="Futura" w:hAnsi="Futura" w:cs="Arial"/>
          <w:color w:val="333333"/>
          <w:sz w:val="23"/>
          <w:szCs w:val="23"/>
        </w:rPr>
        <w:t xml:space="preserve">del territorio guipuzcoano </w:t>
      </w:r>
      <w:r w:rsidR="008D2E87" w:rsidRPr="004626B2">
        <w:rPr>
          <w:rFonts w:ascii="Futura" w:hAnsi="Futura" w:cs="Arial"/>
          <w:color w:val="333333"/>
          <w:sz w:val="23"/>
          <w:szCs w:val="23"/>
        </w:rPr>
        <w:t xml:space="preserve">han aumentado </w:t>
      </w:r>
      <w:r w:rsidR="006C3A74">
        <w:rPr>
          <w:rFonts w:ascii="Futura" w:hAnsi="Futura" w:cs="Arial"/>
          <w:color w:val="333333"/>
          <w:sz w:val="23"/>
          <w:szCs w:val="23"/>
        </w:rPr>
        <w:t>23,7</w:t>
      </w:r>
      <w:r w:rsidR="008D2E87" w:rsidRPr="004626B2">
        <w:rPr>
          <w:rFonts w:ascii="Futura" w:hAnsi="Futura" w:cs="Arial"/>
          <w:color w:val="333333"/>
          <w:sz w:val="23"/>
          <w:szCs w:val="23"/>
        </w:rPr>
        <w:t xml:space="preserve"> millones de euros (+</w:t>
      </w:r>
      <w:r w:rsidR="006C3A74">
        <w:rPr>
          <w:rFonts w:ascii="Futura" w:hAnsi="Futura" w:cs="Arial"/>
          <w:color w:val="333333"/>
          <w:sz w:val="23"/>
          <w:szCs w:val="23"/>
        </w:rPr>
        <w:t>7,1</w:t>
      </w:r>
      <w:r w:rsidR="008D2E87" w:rsidRPr="004626B2">
        <w:rPr>
          <w:rFonts w:ascii="Futura" w:hAnsi="Futura" w:cs="Arial"/>
          <w:color w:val="333333"/>
          <w:sz w:val="23"/>
          <w:szCs w:val="23"/>
        </w:rPr>
        <w:t>%)</w:t>
      </w:r>
      <w:r w:rsidR="00200CE1" w:rsidRPr="004626B2">
        <w:rPr>
          <w:rFonts w:ascii="Futura" w:hAnsi="Futura" w:cs="Arial"/>
          <w:color w:val="333333"/>
          <w:sz w:val="23"/>
          <w:szCs w:val="23"/>
        </w:rPr>
        <w:t xml:space="preserve"> y</w:t>
      </w:r>
      <w:r w:rsidR="008D2E87" w:rsidRPr="004626B2">
        <w:rPr>
          <w:rFonts w:ascii="Futura" w:hAnsi="Futura" w:cs="Arial"/>
          <w:color w:val="333333"/>
          <w:sz w:val="23"/>
          <w:szCs w:val="23"/>
        </w:rPr>
        <w:t xml:space="preserve"> las devoluciones </w:t>
      </w:r>
      <w:r w:rsidR="00586985">
        <w:rPr>
          <w:rFonts w:ascii="Futura" w:hAnsi="Futura" w:cs="Arial"/>
          <w:color w:val="333333"/>
          <w:sz w:val="23"/>
          <w:szCs w:val="23"/>
        </w:rPr>
        <w:t>3</w:t>
      </w:r>
      <w:r w:rsidR="006C3A74">
        <w:rPr>
          <w:rFonts w:ascii="Futura" w:hAnsi="Futura" w:cs="Arial"/>
          <w:color w:val="333333"/>
          <w:sz w:val="23"/>
          <w:szCs w:val="23"/>
        </w:rPr>
        <w:t>,1</w:t>
      </w:r>
      <w:r w:rsidR="008D2E87" w:rsidRPr="004626B2">
        <w:rPr>
          <w:rFonts w:ascii="Futura" w:hAnsi="Futura" w:cs="Arial"/>
          <w:color w:val="333333"/>
          <w:sz w:val="23"/>
          <w:szCs w:val="23"/>
        </w:rPr>
        <w:t xml:space="preserve"> millones de euros (</w:t>
      </w:r>
      <w:r w:rsidR="008A17D3">
        <w:rPr>
          <w:rFonts w:ascii="Futura" w:hAnsi="Futura" w:cs="Arial"/>
          <w:color w:val="333333"/>
          <w:sz w:val="23"/>
          <w:szCs w:val="23"/>
        </w:rPr>
        <w:t>+</w:t>
      </w:r>
      <w:r w:rsidR="00D55797">
        <w:rPr>
          <w:rFonts w:ascii="Futura" w:hAnsi="Futura" w:cs="Arial"/>
          <w:color w:val="333333"/>
          <w:sz w:val="23"/>
          <w:szCs w:val="23"/>
        </w:rPr>
        <w:t>6</w:t>
      </w:r>
      <w:r w:rsidR="00586985">
        <w:rPr>
          <w:rFonts w:ascii="Futura" w:hAnsi="Futura" w:cs="Arial"/>
          <w:color w:val="333333"/>
          <w:sz w:val="23"/>
          <w:szCs w:val="23"/>
        </w:rPr>
        <w:t>,</w:t>
      </w:r>
      <w:r w:rsidR="00D55797">
        <w:rPr>
          <w:rFonts w:ascii="Futura" w:hAnsi="Futura" w:cs="Arial"/>
          <w:color w:val="333333"/>
          <w:sz w:val="23"/>
          <w:szCs w:val="23"/>
        </w:rPr>
        <w:t>5</w:t>
      </w:r>
      <w:r w:rsidR="008D2E87" w:rsidRPr="004626B2">
        <w:rPr>
          <w:rFonts w:ascii="Futura" w:hAnsi="Futura" w:cs="Arial"/>
          <w:color w:val="333333"/>
          <w:sz w:val="23"/>
          <w:szCs w:val="23"/>
        </w:rPr>
        <w:t>%)</w:t>
      </w:r>
      <w:r w:rsidR="00200CE1" w:rsidRPr="004626B2">
        <w:rPr>
          <w:rFonts w:ascii="Futura" w:hAnsi="Futura" w:cs="Arial"/>
          <w:color w:val="333333"/>
          <w:sz w:val="23"/>
          <w:szCs w:val="23"/>
        </w:rPr>
        <w:t xml:space="preserve">. </w:t>
      </w:r>
    </w:p>
    <w:p w14:paraId="3133CC9F" w14:textId="0511A374" w:rsidR="00EB31D7" w:rsidRDefault="00EC1224" w:rsidP="00855162">
      <w:pPr>
        <w:spacing w:after="200"/>
        <w:jc w:val="both"/>
        <w:rPr>
          <w:rFonts w:ascii="Futura" w:hAnsi="Futura" w:cs="Arial"/>
          <w:sz w:val="23"/>
          <w:szCs w:val="23"/>
        </w:rPr>
      </w:pPr>
      <w:r w:rsidRPr="004626B2">
        <w:rPr>
          <w:rFonts w:ascii="Futura" w:hAnsi="Futura" w:cs="Arial"/>
          <w:color w:val="FF0000"/>
          <w:sz w:val="23"/>
          <w:szCs w:val="23"/>
        </w:rPr>
        <w:lastRenderedPageBreak/>
        <w:tab/>
      </w:r>
      <w:r w:rsidRPr="004626B2">
        <w:rPr>
          <w:rFonts w:ascii="Futura" w:hAnsi="Futura" w:cs="Arial"/>
          <w:sz w:val="23"/>
          <w:szCs w:val="23"/>
        </w:rPr>
        <w:t xml:space="preserve">En </w:t>
      </w:r>
      <w:r w:rsidR="0089208F" w:rsidRPr="004626B2">
        <w:rPr>
          <w:rFonts w:ascii="Futura" w:hAnsi="Futura" w:cs="Arial"/>
          <w:sz w:val="23"/>
          <w:szCs w:val="23"/>
        </w:rPr>
        <w:t xml:space="preserve">el caso de los impuestos especiales, </w:t>
      </w:r>
      <w:r w:rsidR="00DE2EEC">
        <w:rPr>
          <w:rFonts w:ascii="Futura" w:hAnsi="Futura" w:cs="Arial"/>
          <w:sz w:val="23"/>
          <w:szCs w:val="23"/>
        </w:rPr>
        <w:t xml:space="preserve">la recaudación del impuesto por las labores del tabaco ha aumentado un </w:t>
      </w:r>
      <w:r w:rsidR="00D55797">
        <w:rPr>
          <w:rFonts w:ascii="Futura" w:hAnsi="Futura" w:cs="Arial"/>
          <w:sz w:val="23"/>
          <w:szCs w:val="23"/>
        </w:rPr>
        <w:t>18,9</w:t>
      </w:r>
      <w:r w:rsidR="001A5581">
        <w:rPr>
          <w:rFonts w:ascii="Futura" w:hAnsi="Futura" w:cs="Arial"/>
          <w:sz w:val="23"/>
          <w:szCs w:val="23"/>
        </w:rPr>
        <w:t xml:space="preserve"> </w:t>
      </w:r>
      <w:r w:rsidR="00DE2EEC">
        <w:rPr>
          <w:rFonts w:ascii="Futura" w:hAnsi="Futura" w:cs="Arial"/>
          <w:sz w:val="23"/>
          <w:szCs w:val="23"/>
        </w:rPr>
        <w:t xml:space="preserve">%, esto es, </w:t>
      </w:r>
      <w:r w:rsidR="00D55797">
        <w:rPr>
          <w:rFonts w:ascii="Futura" w:hAnsi="Futura" w:cs="Arial"/>
          <w:sz w:val="23"/>
          <w:szCs w:val="23"/>
        </w:rPr>
        <w:t>2,2</w:t>
      </w:r>
      <w:r w:rsidR="00DE2EEC">
        <w:rPr>
          <w:rFonts w:ascii="Futura" w:hAnsi="Futura" w:cs="Arial"/>
          <w:sz w:val="23"/>
          <w:szCs w:val="23"/>
        </w:rPr>
        <w:t xml:space="preserve"> millones</w:t>
      </w:r>
      <w:r w:rsidR="001A5581">
        <w:rPr>
          <w:rFonts w:ascii="Futura" w:hAnsi="Futura" w:cs="Arial"/>
          <w:sz w:val="23"/>
          <w:szCs w:val="23"/>
        </w:rPr>
        <w:t xml:space="preserve"> más</w:t>
      </w:r>
      <w:r w:rsidR="00D55797">
        <w:rPr>
          <w:rFonts w:ascii="Futura" w:hAnsi="Futura" w:cs="Arial"/>
          <w:sz w:val="23"/>
          <w:szCs w:val="23"/>
        </w:rPr>
        <w:t xml:space="preserve">. </w:t>
      </w:r>
      <w:r w:rsidR="00DE2EEC">
        <w:rPr>
          <w:rFonts w:ascii="Futura" w:hAnsi="Futura" w:cs="Arial"/>
          <w:sz w:val="23"/>
          <w:szCs w:val="23"/>
        </w:rPr>
        <w:t xml:space="preserve">Asimismo, la recaudación por el </w:t>
      </w:r>
      <w:r w:rsidR="00EB31D7">
        <w:rPr>
          <w:rFonts w:ascii="Futura" w:hAnsi="Futura" w:cs="Arial"/>
          <w:sz w:val="23"/>
          <w:szCs w:val="23"/>
        </w:rPr>
        <w:t>impuesto sobre la electricidad ha aumentado el</w:t>
      </w:r>
      <w:r w:rsidR="00D55797">
        <w:rPr>
          <w:rFonts w:ascii="Futura" w:hAnsi="Futura" w:cs="Arial"/>
          <w:sz w:val="23"/>
          <w:szCs w:val="23"/>
        </w:rPr>
        <w:t xml:space="preserve"> 756,1</w:t>
      </w:r>
      <w:r w:rsidR="00EB31D7">
        <w:rPr>
          <w:rFonts w:ascii="Futura" w:hAnsi="Futura" w:cs="Arial"/>
          <w:sz w:val="23"/>
          <w:szCs w:val="23"/>
        </w:rPr>
        <w:t xml:space="preserve">%, esto es, </w:t>
      </w:r>
      <w:r w:rsidR="00D55797">
        <w:rPr>
          <w:rFonts w:ascii="Futura" w:hAnsi="Futura" w:cs="Arial"/>
          <w:sz w:val="23"/>
          <w:szCs w:val="23"/>
        </w:rPr>
        <w:t>2</w:t>
      </w:r>
      <w:r w:rsidR="00DE2EEC">
        <w:rPr>
          <w:rFonts w:ascii="Futura" w:hAnsi="Futura" w:cs="Arial"/>
          <w:sz w:val="23"/>
          <w:szCs w:val="23"/>
        </w:rPr>
        <w:t>,</w:t>
      </w:r>
      <w:r w:rsidR="002E4226">
        <w:rPr>
          <w:rFonts w:ascii="Futura" w:hAnsi="Futura" w:cs="Arial"/>
          <w:sz w:val="23"/>
          <w:szCs w:val="23"/>
        </w:rPr>
        <w:t>0</w:t>
      </w:r>
      <w:r w:rsidR="00EB31D7">
        <w:rPr>
          <w:rFonts w:ascii="Futura" w:hAnsi="Futura" w:cs="Arial"/>
          <w:sz w:val="23"/>
          <w:szCs w:val="23"/>
        </w:rPr>
        <w:t xml:space="preserve"> millones de incremento respecto al año anterior, por las </w:t>
      </w:r>
      <w:r w:rsidR="00D55797">
        <w:rPr>
          <w:rFonts w:ascii="Futura" w:hAnsi="Futura" w:cs="Arial"/>
          <w:sz w:val="23"/>
          <w:szCs w:val="23"/>
        </w:rPr>
        <w:t>modificaciones normativas del año pasado</w:t>
      </w:r>
      <w:r w:rsidR="00EB31D7">
        <w:rPr>
          <w:rFonts w:ascii="Futura" w:hAnsi="Futura" w:cs="Arial"/>
          <w:sz w:val="23"/>
          <w:szCs w:val="23"/>
        </w:rPr>
        <w:t xml:space="preserve">. </w:t>
      </w:r>
    </w:p>
    <w:p w14:paraId="069186E7" w14:textId="113E8ACF" w:rsidR="00D55797" w:rsidRDefault="00D55797" w:rsidP="00855162">
      <w:pPr>
        <w:spacing w:after="200"/>
        <w:jc w:val="both"/>
        <w:rPr>
          <w:rFonts w:ascii="Futura" w:hAnsi="Futura" w:cs="Arial"/>
          <w:sz w:val="23"/>
          <w:szCs w:val="23"/>
        </w:rPr>
      </w:pPr>
      <w:r>
        <w:rPr>
          <w:rFonts w:ascii="Futura" w:hAnsi="Futura" w:cs="Arial"/>
          <w:sz w:val="23"/>
          <w:szCs w:val="23"/>
        </w:rPr>
        <w:tab/>
      </w:r>
      <w:r w:rsidR="001E5E42">
        <w:rPr>
          <w:rFonts w:ascii="Futura" w:hAnsi="Futura" w:cs="Arial"/>
          <w:sz w:val="23"/>
          <w:szCs w:val="23"/>
        </w:rPr>
        <w:t>“</w:t>
      </w:r>
      <w:r>
        <w:rPr>
          <w:rFonts w:ascii="Futura" w:hAnsi="Futura" w:cs="Arial"/>
          <w:sz w:val="23"/>
          <w:szCs w:val="23"/>
        </w:rPr>
        <w:t xml:space="preserve">La recaudación hasta febrero, </w:t>
      </w:r>
      <w:r w:rsidR="001E5E42">
        <w:rPr>
          <w:rFonts w:ascii="Futura" w:hAnsi="Futura" w:cs="Arial"/>
          <w:sz w:val="23"/>
          <w:szCs w:val="23"/>
        </w:rPr>
        <w:t>la línea</w:t>
      </w:r>
      <w:r>
        <w:rPr>
          <w:rFonts w:ascii="Futura" w:hAnsi="Futura" w:cs="Arial"/>
          <w:sz w:val="23"/>
          <w:szCs w:val="23"/>
        </w:rPr>
        <w:t xml:space="preserve"> con la información disponible de años </w:t>
      </w:r>
      <w:r w:rsidR="001E5E42">
        <w:rPr>
          <w:rFonts w:ascii="Futura" w:hAnsi="Futura" w:cs="Arial"/>
          <w:sz w:val="23"/>
          <w:szCs w:val="23"/>
        </w:rPr>
        <w:t>anteriores</w:t>
      </w:r>
      <w:r>
        <w:rPr>
          <w:rFonts w:ascii="Futura" w:hAnsi="Futura" w:cs="Arial"/>
          <w:sz w:val="23"/>
          <w:szCs w:val="23"/>
        </w:rPr>
        <w:t xml:space="preserve"> supone entre el 12% y el 15% </w:t>
      </w:r>
      <w:r w:rsidR="001E5E42">
        <w:rPr>
          <w:rFonts w:ascii="Futura" w:hAnsi="Futura" w:cs="Arial"/>
          <w:sz w:val="23"/>
          <w:szCs w:val="23"/>
        </w:rPr>
        <w:t xml:space="preserve">de la recaudación de todo el año por lo que aún es pronto para realizar una previsión anual. Por tanto, aunque los datos hasta la fecha son positivos debemos de ser cautos y ver su evolución en los próximos meses” ha señalado la diputada de Hacienda y Finanzas, Itziar Agirre. </w:t>
      </w:r>
    </w:p>
    <w:p w14:paraId="62A2092F" w14:textId="272EE42A" w:rsidR="00AB32F9" w:rsidRDefault="00B64168" w:rsidP="00383D87">
      <w:pPr>
        <w:jc w:val="both"/>
        <w:rPr>
          <w:rFonts w:ascii="Futura" w:hAnsi="Futura" w:cs="Arial"/>
          <w:color w:val="333333"/>
          <w:sz w:val="23"/>
          <w:szCs w:val="23"/>
        </w:rPr>
      </w:pPr>
      <w:r w:rsidRPr="004626B2">
        <w:rPr>
          <w:rFonts w:ascii="Futura" w:hAnsi="Futura" w:cs="Arial"/>
          <w:color w:val="333333"/>
          <w:sz w:val="23"/>
          <w:szCs w:val="23"/>
        </w:rPr>
        <w:tab/>
      </w:r>
      <w:bookmarkStart w:id="1" w:name="_Hlk163819469"/>
    </w:p>
    <w:bookmarkEnd w:id="1"/>
    <w:p w14:paraId="17ED8D05" w14:textId="6FA570D3" w:rsidR="00656989" w:rsidRPr="004626B2" w:rsidRDefault="00133444" w:rsidP="00892BEF">
      <w:pPr>
        <w:spacing w:after="200"/>
        <w:jc w:val="right"/>
        <w:rPr>
          <w:rFonts w:ascii="Futura" w:hAnsi="Futura" w:cs="Arial"/>
          <w:color w:val="333333"/>
          <w:sz w:val="23"/>
          <w:szCs w:val="23"/>
        </w:rPr>
      </w:pPr>
      <w:r w:rsidRPr="004626B2">
        <w:rPr>
          <w:rFonts w:ascii="Futura" w:hAnsi="Futura" w:cs="Arial"/>
          <w:color w:val="333333"/>
          <w:sz w:val="23"/>
          <w:szCs w:val="23"/>
        </w:rPr>
        <w:t xml:space="preserve">Donostia, </w:t>
      </w:r>
      <w:r w:rsidR="00B1798F">
        <w:rPr>
          <w:rFonts w:ascii="Futura" w:hAnsi="Futura" w:cs="Arial"/>
          <w:color w:val="333333"/>
          <w:sz w:val="23"/>
          <w:szCs w:val="23"/>
        </w:rPr>
        <w:t>1</w:t>
      </w:r>
      <w:r w:rsidR="001E5E42">
        <w:rPr>
          <w:rFonts w:ascii="Futura" w:hAnsi="Futura" w:cs="Arial"/>
          <w:color w:val="333333"/>
          <w:sz w:val="23"/>
          <w:szCs w:val="23"/>
        </w:rPr>
        <w:t>4</w:t>
      </w:r>
      <w:r w:rsidR="0089208F" w:rsidRPr="004626B2">
        <w:rPr>
          <w:rFonts w:ascii="Futura" w:hAnsi="Futura" w:cs="Arial"/>
          <w:color w:val="333333"/>
          <w:sz w:val="23"/>
          <w:szCs w:val="23"/>
        </w:rPr>
        <w:t xml:space="preserve"> de</w:t>
      </w:r>
      <w:r w:rsidR="001E5E42">
        <w:rPr>
          <w:rFonts w:ascii="Futura" w:hAnsi="Futura" w:cs="Arial"/>
          <w:color w:val="333333"/>
          <w:sz w:val="23"/>
          <w:szCs w:val="23"/>
        </w:rPr>
        <w:t xml:space="preserve"> febrero de</w:t>
      </w:r>
      <w:r w:rsidR="002F01B4" w:rsidRPr="004626B2">
        <w:rPr>
          <w:rFonts w:ascii="Futura" w:hAnsi="Futura" w:cs="Arial"/>
          <w:color w:val="333333"/>
          <w:sz w:val="23"/>
          <w:szCs w:val="23"/>
        </w:rPr>
        <w:t xml:space="preserve"> </w:t>
      </w:r>
      <w:r w:rsidRPr="004626B2">
        <w:rPr>
          <w:rFonts w:ascii="Futura" w:hAnsi="Futura" w:cs="Arial"/>
          <w:color w:val="333333"/>
          <w:sz w:val="23"/>
          <w:szCs w:val="23"/>
        </w:rPr>
        <w:t>202</w:t>
      </w:r>
      <w:r w:rsidR="00F314A9">
        <w:rPr>
          <w:rFonts w:ascii="Futura" w:hAnsi="Futura" w:cs="Arial"/>
          <w:color w:val="333333"/>
          <w:sz w:val="23"/>
          <w:szCs w:val="23"/>
        </w:rPr>
        <w:t>5</w:t>
      </w:r>
    </w:p>
    <w:sectPr w:rsidR="00656989" w:rsidRPr="004626B2" w:rsidSect="00D12E17">
      <w:headerReference w:type="default" r:id="rId7"/>
      <w:footerReference w:type="default" r:id="rId8"/>
      <w:pgSz w:w="11906" w:h="16838" w:code="9"/>
      <w:pgMar w:top="2552" w:right="1134" w:bottom="1985" w:left="1134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A77D1E5" w14:textId="77777777" w:rsidR="004B7292" w:rsidRDefault="004B7292">
      <w:r>
        <w:separator/>
      </w:r>
    </w:p>
  </w:endnote>
  <w:endnote w:type="continuationSeparator" w:id="0">
    <w:p w14:paraId="1318F473" w14:textId="77777777" w:rsidR="004B7292" w:rsidRDefault="004B72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Futura">
    <w:altName w:val="Century Gothic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Vrinda">
    <w:altName w:val="Liberation Mono"/>
    <w:panose1 w:val="00000400000000000000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794558" w14:textId="77777777" w:rsidR="00C84A38" w:rsidRDefault="00C84A38" w:rsidP="00D06887">
    <w:pPr>
      <w:pStyle w:val="Piedepgina"/>
    </w:pPr>
    <w:r>
      <w:rPr>
        <w:noProof/>
      </w:rPr>
      <w:drawing>
        <wp:inline distT="0" distB="0" distL="0" distR="0" wp14:anchorId="02529FD6" wp14:editId="36CA78A2">
          <wp:extent cx="6111240" cy="506359"/>
          <wp:effectExtent l="0" t="0" r="3810" b="8255"/>
          <wp:docPr id="938760587" name="Imagen 93876058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ehekoparte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111240" cy="50635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8E7D4E7" w14:textId="77777777" w:rsidR="004B7292" w:rsidRDefault="004B7292">
      <w:r>
        <w:separator/>
      </w:r>
    </w:p>
  </w:footnote>
  <w:footnote w:type="continuationSeparator" w:id="0">
    <w:p w14:paraId="66962A6D" w14:textId="77777777" w:rsidR="004B7292" w:rsidRDefault="004B72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6009D0" w14:textId="3D72AE70" w:rsidR="00C84A38" w:rsidRPr="004C7295" w:rsidRDefault="00C84A38" w:rsidP="003B4119">
    <w:pPr>
      <w:pStyle w:val="Encabezado"/>
      <w:tabs>
        <w:tab w:val="clear" w:pos="4252"/>
        <w:tab w:val="clear" w:pos="8504"/>
        <w:tab w:val="center" w:pos="4820"/>
      </w:tabs>
      <w:ind w:left="-426"/>
    </w:pPr>
    <w:r>
      <w:rPr>
        <w:noProof/>
      </w:rPr>
      <w:drawing>
        <wp:anchor distT="0" distB="0" distL="114300" distR="114300" simplePos="0" relativeHeight="251659264" behindDoc="1" locked="0" layoutInCell="1" allowOverlap="1" wp14:anchorId="739AD00F" wp14:editId="098C9292">
          <wp:simplePos x="0" y="0"/>
          <wp:positionH relativeFrom="column">
            <wp:posOffset>0</wp:posOffset>
          </wp:positionH>
          <wp:positionV relativeFrom="paragraph">
            <wp:posOffset>133350</wp:posOffset>
          </wp:positionV>
          <wp:extent cx="3300095" cy="750570"/>
          <wp:effectExtent l="0" t="0" r="0" b="0"/>
          <wp:wrapThrough wrapText="bothSides">
            <wp:wrapPolygon edited="0">
              <wp:start x="0" y="0"/>
              <wp:lineTo x="0" y="15350"/>
              <wp:lineTo x="9975" y="17543"/>
              <wp:lineTo x="9850" y="20832"/>
              <wp:lineTo x="21446" y="20832"/>
              <wp:lineTo x="21446" y="1096"/>
              <wp:lineTo x="19701" y="548"/>
              <wp:lineTo x="2992" y="0"/>
              <wp:lineTo x="0" y="0"/>
            </wp:wrapPolygon>
          </wp:wrapThrough>
          <wp:docPr id="2" name="Irudia 2" descr="Logotip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rudia 2" descr="Logotip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duotone>
                      <a:schemeClr val="accent3">
                        <a:shade val="45000"/>
                        <a:satMod val="135000"/>
                      </a:schemeClr>
                      <a:prstClr val="white"/>
                    </a:duoton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3300095" cy="750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AF1FBB"/>
    <w:multiLevelType w:val="hybridMultilevel"/>
    <w:tmpl w:val="15141B1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272"/>
    <w:rsid w:val="00004213"/>
    <w:rsid w:val="0000684A"/>
    <w:rsid w:val="00015BBC"/>
    <w:rsid w:val="000357EE"/>
    <w:rsid w:val="00036FC5"/>
    <w:rsid w:val="000458C2"/>
    <w:rsid w:val="00057F33"/>
    <w:rsid w:val="0007296A"/>
    <w:rsid w:val="000908A7"/>
    <w:rsid w:val="00096348"/>
    <w:rsid w:val="000B0446"/>
    <w:rsid w:val="000D027E"/>
    <w:rsid w:val="000D09A3"/>
    <w:rsid w:val="000E4525"/>
    <w:rsid w:val="000F6DDE"/>
    <w:rsid w:val="00101D0E"/>
    <w:rsid w:val="00107965"/>
    <w:rsid w:val="00133444"/>
    <w:rsid w:val="00136E9B"/>
    <w:rsid w:val="00142914"/>
    <w:rsid w:val="001635DD"/>
    <w:rsid w:val="0016363E"/>
    <w:rsid w:val="00171B5A"/>
    <w:rsid w:val="00176232"/>
    <w:rsid w:val="001866CC"/>
    <w:rsid w:val="00190D3F"/>
    <w:rsid w:val="00193E54"/>
    <w:rsid w:val="001A1E81"/>
    <w:rsid w:val="001A3C1C"/>
    <w:rsid w:val="001A5581"/>
    <w:rsid w:val="001C05AA"/>
    <w:rsid w:val="001C4C71"/>
    <w:rsid w:val="001D40B5"/>
    <w:rsid w:val="001E5E42"/>
    <w:rsid w:val="001F3732"/>
    <w:rsid w:val="00200CE1"/>
    <w:rsid w:val="00204FF1"/>
    <w:rsid w:val="00206536"/>
    <w:rsid w:val="0022143E"/>
    <w:rsid w:val="0022763A"/>
    <w:rsid w:val="00232A8A"/>
    <w:rsid w:val="00237046"/>
    <w:rsid w:val="00257F00"/>
    <w:rsid w:val="00262F39"/>
    <w:rsid w:val="00263405"/>
    <w:rsid w:val="00274809"/>
    <w:rsid w:val="002816F9"/>
    <w:rsid w:val="00287991"/>
    <w:rsid w:val="00297F01"/>
    <w:rsid w:val="002B1EE3"/>
    <w:rsid w:val="002B2784"/>
    <w:rsid w:val="002C4AC5"/>
    <w:rsid w:val="002E4226"/>
    <w:rsid w:val="002F01B4"/>
    <w:rsid w:val="002F3068"/>
    <w:rsid w:val="002F573F"/>
    <w:rsid w:val="00302F1B"/>
    <w:rsid w:val="003060A8"/>
    <w:rsid w:val="003074CD"/>
    <w:rsid w:val="003121BC"/>
    <w:rsid w:val="003122CB"/>
    <w:rsid w:val="003147DF"/>
    <w:rsid w:val="003226BB"/>
    <w:rsid w:val="0035101E"/>
    <w:rsid w:val="003527CB"/>
    <w:rsid w:val="003635CD"/>
    <w:rsid w:val="0037447E"/>
    <w:rsid w:val="00375586"/>
    <w:rsid w:val="00383D87"/>
    <w:rsid w:val="00394D71"/>
    <w:rsid w:val="003A11B4"/>
    <w:rsid w:val="003A2C00"/>
    <w:rsid w:val="003A5599"/>
    <w:rsid w:val="003B4119"/>
    <w:rsid w:val="003D073D"/>
    <w:rsid w:val="003D0B85"/>
    <w:rsid w:val="003D2312"/>
    <w:rsid w:val="003F1393"/>
    <w:rsid w:val="00410FFC"/>
    <w:rsid w:val="00420D94"/>
    <w:rsid w:val="00433348"/>
    <w:rsid w:val="00437CCD"/>
    <w:rsid w:val="00442D87"/>
    <w:rsid w:val="00452214"/>
    <w:rsid w:val="00455FD1"/>
    <w:rsid w:val="004626B2"/>
    <w:rsid w:val="00465489"/>
    <w:rsid w:val="00475D31"/>
    <w:rsid w:val="00484720"/>
    <w:rsid w:val="004A16EA"/>
    <w:rsid w:val="004A2168"/>
    <w:rsid w:val="004B3E0B"/>
    <w:rsid w:val="004B7292"/>
    <w:rsid w:val="004C3616"/>
    <w:rsid w:val="004C6D1B"/>
    <w:rsid w:val="004C7295"/>
    <w:rsid w:val="004F0E0E"/>
    <w:rsid w:val="004F47D4"/>
    <w:rsid w:val="004F5E0D"/>
    <w:rsid w:val="005002BA"/>
    <w:rsid w:val="005171B6"/>
    <w:rsid w:val="00553554"/>
    <w:rsid w:val="00555392"/>
    <w:rsid w:val="00561F82"/>
    <w:rsid w:val="00564158"/>
    <w:rsid w:val="00572198"/>
    <w:rsid w:val="005816B2"/>
    <w:rsid w:val="00586985"/>
    <w:rsid w:val="005A1424"/>
    <w:rsid w:val="005B2EF0"/>
    <w:rsid w:val="005B70B7"/>
    <w:rsid w:val="005E0582"/>
    <w:rsid w:val="005E1C12"/>
    <w:rsid w:val="005E3EC8"/>
    <w:rsid w:val="005F56A3"/>
    <w:rsid w:val="00620DF9"/>
    <w:rsid w:val="00632E45"/>
    <w:rsid w:val="00634941"/>
    <w:rsid w:val="006409EA"/>
    <w:rsid w:val="006430A9"/>
    <w:rsid w:val="00656989"/>
    <w:rsid w:val="006617BB"/>
    <w:rsid w:val="006725C6"/>
    <w:rsid w:val="0067287C"/>
    <w:rsid w:val="006839E6"/>
    <w:rsid w:val="00683FB0"/>
    <w:rsid w:val="00697DDF"/>
    <w:rsid w:val="006A4E31"/>
    <w:rsid w:val="006B3F32"/>
    <w:rsid w:val="006C38E5"/>
    <w:rsid w:val="006C3A74"/>
    <w:rsid w:val="006C5279"/>
    <w:rsid w:val="006E1A48"/>
    <w:rsid w:val="007074AE"/>
    <w:rsid w:val="007135A8"/>
    <w:rsid w:val="00716003"/>
    <w:rsid w:val="007355B6"/>
    <w:rsid w:val="00746A29"/>
    <w:rsid w:val="007642AE"/>
    <w:rsid w:val="007644FC"/>
    <w:rsid w:val="007A0A01"/>
    <w:rsid w:val="007A4D88"/>
    <w:rsid w:val="007C2974"/>
    <w:rsid w:val="007C6A59"/>
    <w:rsid w:val="007D2441"/>
    <w:rsid w:val="007E7C1E"/>
    <w:rsid w:val="007F55B8"/>
    <w:rsid w:val="00810249"/>
    <w:rsid w:val="008104E3"/>
    <w:rsid w:val="008143FD"/>
    <w:rsid w:val="00823CAF"/>
    <w:rsid w:val="00825D42"/>
    <w:rsid w:val="00826BBD"/>
    <w:rsid w:val="00852662"/>
    <w:rsid w:val="00855162"/>
    <w:rsid w:val="0085655F"/>
    <w:rsid w:val="00857208"/>
    <w:rsid w:val="00864572"/>
    <w:rsid w:val="0087569A"/>
    <w:rsid w:val="008839F8"/>
    <w:rsid w:val="0089208F"/>
    <w:rsid w:val="00892BEF"/>
    <w:rsid w:val="008946F9"/>
    <w:rsid w:val="008A066A"/>
    <w:rsid w:val="008A17D3"/>
    <w:rsid w:val="008A59CE"/>
    <w:rsid w:val="008C0848"/>
    <w:rsid w:val="008C4326"/>
    <w:rsid w:val="008C5067"/>
    <w:rsid w:val="008D0B30"/>
    <w:rsid w:val="008D248D"/>
    <w:rsid w:val="008D2E87"/>
    <w:rsid w:val="008D7C00"/>
    <w:rsid w:val="008E4162"/>
    <w:rsid w:val="008F08D4"/>
    <w:rsid w:val="008F7F2E"/>
    <w:rsid w:val="00921430"/>
    <w:rsid w:val="00924851"/>
    <w:rsid w:val="00932BF8"/>
    <w:rsid w:val="00937F13"/>
    <w:rsid w:val="009408FE"/>
    <w:rsid w:val="00960938"/>
    <w:rsid w:val="00964F18"/>
    <w:rsid w:val="00986089"/>
    <w:rsid w:val="00991969"/>
    <w:rsid w:val="009A0CDB"/>
    <w:rsid w:val="009A35C5"/>
    <w:rsid w:val="009A45E1"/>
    <w:rsid w:val="009B1B1E"/>
    <w:rsid w:val="009C0C98"/>
    <w:rsid w:val="009C6592"/>
    <w:rsid w:val="009D029F"/>
    <w:rsid w:val="00A05BAE"/>
    <w:rsid w:val="00A121E7"/>
    <w:rsid w:val="00A315D7"/>
    <w:rsid w:val="00A4120B"/>
    <w:rsid w:val="00A521BD"/>
    <w:rsid w:val="00A60F44"/>
    <w:rsid w:val="00A8459C"/>
    <w:rsid w:val="00A860F9"/>
    <w:rsid w:val="00A92D07"/>
    <w:rsid w:val="00A964CA"/>
    <w:rsid w:val="00AB05C3"/>
    <w:rsid w:val="00AB32F9"/>
    <w:rsid w:val="00AB3F27"/>
    <w:rsid w:val="00AE5F03"/>
    <w:rsid w:val="00AE62A6"/>
    <w:rsid w:val="00B06789"/>
    <w:rsid w:val="00B07228"/>
    <w:rsid w:val="00B07561"/>
    <w:rsid w:val="00B1798F"/>
    <w:rsid w:val="00B320A5"/>
    <w:rsid w:val="00B452D1"/>
    <w:rsid w:val="00B6126D"/>
    <w:rsid w:val="00B6251D"/>
    <w:rsid w:val="00B64168"/>
    <w:rsid w:val="00B64389"/>
    <w:rsid w:val="00B704CB"/>
    <w:rsid w:val="00BA2831"/>
    <w:rsid w:val="00BA2EDF"/>
    <w:rsid w:val="00BA3AB5"/>
    <w:rsid w:val="00BA698C"/>
    <w:rsid w:val="00BB1371"/>
    <w:rsid w:val="00BB2B38"/>
    <w:rsid w:val="00BB71A6"/>
    <w:rsid w:val="00BF0F2F"/>
    <w:rsid w:val="00BF1B0B"/>
    <w:rsid w:val="00BF61D5"/>
    <w:rsid w:val="00C029E8"/>
    <w:rsid w:val="00C07F51"/>
    <w:rsid w:val="00C1759D"/>
    <w:rsid w:val="00C32AE9"/>
    <w:rsid w:val="00C33C9B"/>
    <w:rsid w:val="00C45C75"/>
    <w:rsid w:val="00C50548"/>
    <w:rsid w:val="00C561CF"/>
    <w:rsid w:val="00C60048"/>
    <w:rsid w:val="00C6133F"/>
    <w:rsid w:val="00C65480"/>
    <w:rsid w:val="00C656F9"/>
    <w:rsid w:val="00C67E1D"/>
    <w:rsid w:val="00C80B46"/>
    <w:rsid w:val="00C811D0"/>
    <w:rsid w:val="00C840E5"/>
    <w:rsid w:val="00C84A38"/>
    <w:rsid w:val="00C8794E"/>
    <w:rsid w:val="00CA09BA"/>
    <w:rsid w:val="00CA132F"/>
    <w:rsid w:val="00CA7272"/>
    <w:rsid w:val="00CA7A75"/>
    <w:rsid w:val="00CB0881"/>
    <w:rsid w:val="00CB0910"/>
    <w:rsid w:val="00CC592C"/>
    <w:rsid w:val="00CC79E5"/>
    <w:rsid w:val="00CD1BE0"/>
    <w:rsid w:val="00CD3392"/>
    <w:rsid w:val="00CE6F8E"/>
    <w:rsid w:val="00CF0AD1"/>
    <w:rsid w:val="00CF1A0F"/>
    <w:rsid w:val="00CF5AB7"/>
    <w:rsid w:val="00D01804"/>
    <w:rsid w:val="00D06887"/>
    <w:rsid w:val="00D12B5D"/>
    <w:rsid w:val="00D12E17"/>
    <w:rsid w:val="00D23758"/>
    <w:rsid w:val="00D25897"/>
    <w:rsid w:val="00D303B5"/>
    <w:rsid w:val="00D55797"/>
    <w:rsid w:val="00D55994"/>
    <w:rsid w:val="00D65996"/>
    <w:rsid w:val="00D70CA2"/>
    <w:rsid w:val="00D764AB"/>
    <w:rsid w:val="00D9605E"/>
    <w:rsid w:val="00DA76CD"/>
    <w:rsid w:val="00DC0843"/>
    <w:rsid w:val="00DE01AB"/>
    <w:rsid w:val="00DE2EEC"/>
    <w:rsid w:val="00DE3D10"/>
    <w:rsid w:val="00DF2A6D"/>
    <w:rsid w:val="00E0143B"/>
    <w:rsid w:val="00E11D34"/>
    <w:rsid w:val="00E15BC7"/>
    <w:rsid w:val="00E324B3"/>
    <w:rsid w:val="00E35D5E"/>
    <w:rsid w:val="00E44AE5"/>
    <w:rsid w:val="00E4784E"/>
    <w:rsid w:val="00E67583"/>
    <w:rsid w:val="00E735DC"/>
    <w:rsid w:val="00E76715"/>
    <w:rsid w:val="00E81A0B"/>
    <w:rsid w:val="00E90897"/>
    <w:rsid w:val="00E95D22"/>
    <w:rsid w:val="00E9641E"/>
    <w:rsid w:val="00E96F8A"/>
    <w:rsid w:val="00EA71FE"/>
    <w:rsid w:val="00EB2A0A"/>
    <w:rsid w:val="00EB31D7"/>
    <w:rsid w:val="00EC04D2"/>
    <w:rsid w:val="00EC1224"/>
    <w:rsid w:val="00EC1339"/>
    <w:rsid w:val="00ED0689"/>
    <w:rsid w:val="00F0461A"/>
    <w:rsid w:val="00F048A8"/>
    <w:rsid w:val="00F04CBD"/>
    <w:rsid w:val="00F11A79"/>
    <w:rsid w:val="00F17B81"/>
    <w:rsid w:val="00F256F4"/>
    <w:rsid w:val="00F314A9"/>
    <w:rsid w:val="00F413AC"/>
    <w:rsid w:val="00F5117E"/>
    <w:rsid w:val="00F803B2"/>
    <w:rsid w:val="00F9283D"/>
    <w:rsid w:val="00FA228D"/>
    <w:rsid w:val="00FA3FBD"/>
    <w:rsid w:val="00FC1BE9"/>
    <w:rsid w:val="00FC4711"/>
    <w:rsid w:val="00FD330B"/>
    <w:rsid w:val="00FD432C"/>
    <w:rsid w:val="00FD48BD"/>
    <w:rsid w:val="00FD720E"/>
    <w:rsid w:val="00FD787E"/>
    <w:rsid w:val="00FE1C8F"/>
    <w:rsid w:val="00FF140F"/>
    <w:rsid w:val="00FF1AE9"/>
    <w:rsid w:val="00FF3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bidi="b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1FCE697"/>
  <w15:chartTrackingRefBased/>
  <w15:docId w15:val="{ECF57008-7444-4B9C-B774-64C0295FD8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bn-IN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002BA"/>
    <w:rPr>
      <w:rFonts w:ascii="Arial" w:hAnsi="Arial"/>
      <w:sz w:val="22"/>
      <w:lang w:bidi="ar-SA"/>
    </w:rPr>
  </w:style>
  <w:style w:type="paragraph" w:styleId="Ttulo1">
    <w:name w:val="heading 1"/>
    <w:basedOn w:val="Normal"/>
    <w:next w:val="Normal"/>
    <w:qFormat/>
    <w:rsid w:val="003F1393"/>
    <w:pPr>
      <w:keepNext/>
      <w:outlineLvl w:val="0"/>
    </w:pPr>
    <w:rPr>
      <w:b/>
      <w:sz w:val="32"/>
      <w:lang w:val="eu-ES"/>
    </w:rPr>
  </w:style>
  <w:style w:type="paragraph" w:styleId="Ttulo2">
    <w:name w:val="heading 2"/>
    <w:basedOn w:val="Normal"/>
    <w:next w:val="Normal"/>
    <w:qFormat/>
    <w:rsid w:val="003F1393"/>
    <w:pPr>
      <w:keepNext/>
      <w:spacing w:before="240" w:after="60"/>
      <w:outlineLvl w:val="1"/>
    </w:pPr>
    <w:rPr>
      <w:rFonts w:cs="Arial"/>
      <w:b/>
      <w:bCs/>
      <w:iCs/>
      <w:sz w:val="28"/>
      <w:szCs w:val="28"/>
    </w:rPr>
  </w:style>
  <w:style w:type="paragraph" w:styleId="Ttulo3">
    <w:name w:val="heading 3"/>
    <w:basedOn w:val="Normal"/>
    <w:next w:val="Normal"/>
    <w:qFormat/>
    <w:rsid w:val="003F1393"/>
    <w:pPr>
      <w:keepNext/>
      <w:spacing w:before="240" w:after="60"/>
      <w:outlineLvl w:val="2"/>
    </w:pPr>
    <w:rPr>
      <w:rFonts w:cs="Arial"/>
      <w:b/>
      <w:bCs/>
      <w:sz w:val="24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3F1393"/>
    <w:pPr>
      <w:tabs>
        <w:tab w:val="center" w:pos="4252"/>
        <w:tab w:val="right" w:pos="8504"/>
      </w:tabs>
    </w:pPr>
    <w:rPr>
      <w:sz w:val="18"/>
    </w:rPr>
  </w:style>
  <w:style w:type="paragraph" w:styleId="Piedepgina">
    <w:name w:val="footer"/>
    <w:basedOn w:val="Normal"/>
    <w:rsid w:val="003F1393"/>
    <w:pPr>
      <w:tabs>
        <w:tab w:val="center" w:pos="4252"/>
        <w:tab w:val="right" w:pos="8504"/>
      </w:tabs>
    </w:pPr>
    <w:rPr>
      <w:sz w:val="18"/>
    </w:rPr>
  </w:style>
  <w:style w:type="paragraph" w:styleId="Textodeglobo">
    <w:name w:val="Balloon Text"/>
    <w:basedOn w:val="Normal"/>
    <w:semiHidden/>
    <w:rsid w:val="00DE01AB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rsid w:val="00257F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Cuadrculamedia2-nfasis1">
    <w:name w:val="Medium Grid 2 Accent 1"/>
    <w:basedOn w:val="Tablanormal"/>
    <w:uiPriority w:val="68"/>
    <w:rsid w:val="00B6251D"/>
    <w:rPr>
      <w:rFonts w:ascii="Cambria" w:hAnsi="Cambria"/>
      <w:color w:val="000000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shd w:val="clear" w:color="auto" w:fill="D3DFEE"/>
    </w:tcPr>
    <w:tblStylePr w:type="firstRow">
      <w:rPr>
        <w:b/>
        <w:bCs/>
        <w:color w:val="000000"/>
      </w:rPr>
      <w:tblPr/>
      <w:tcPr>
        <w:shd w:val="clear" w:color="auto" w:fill="EDF2F8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/>
      </w:tcPr>
    </w:tblStylePr>
    <w:tblStylePr w:type="band1Vert">
      <w:tblPr/>
      <w:tcPr>
        <w:shd w:val="clear" w:color="auto" w:fill="A7BFDE"/>
      </w:tcPr>
    </w:tblStylePr>
    <w:tblStylePr w:type="band1Horz">
      <w:tblPr/>
      <w:tcPr>
        <w:tcBorders>
          <w:insideH w:val="single" w:sz="6" w:space="0" w:color="4F81BD"/>
          <w:insideV w:val="single" w:sz="6" w:space="0" w:color="4F81BD"/>
        </w:tcBorders>
        <w:shd w:val="clear" w:color="auto" w:fill="A7BFDE"/>
      </w:tcPr>
    </w:tblStylePr>
    <w:tblStylePr w:type="nwCell">
      <w:tblPr/>
      <w:tcPr>
        <w:shd w:val="clear" w:color="auto" w:fill="FFFFFF"/>
      </w:tcPr>
    </w:tblStylePr>
  </w:style>
  <w:style w:type="table" w:styleId="Cuadrculamedia2">
    <w:name w:val="Medium Grid 2"/>
    <w:basedOn w:val="Tablanormal"/>
    <w:uiPriority w:val="68"/>
    <w:rsid w:val="00B6251D"/>
    <w:rPr>
      <w:rFonts w:ascii="Cambria" w:hAnsi="Cambria"/>
      <w:color w:val="000000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cPr>
      <w:shd w:val="clear" w:color="auto" w:fill="C0C0C0"/>
    </w:tcPr>
    <w:tblStylePr w:type="firstRow">
      <w:rPr>
        <w:b/>
        <w:bCs/>
        <w:color w:val="000000"/>
      </w:rPr>
      <w:tblPr/>
      <w:tcPr>
        <w:shd w:val="clear" w:color="auto" w:fill="E6E6E6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tcBorders>
          <w:insideH w:val="single" w:sz="6" w:space="0" w:color="000000"/>
          <w:insideV w:val="single" w:sz="6" w:space="0" w:color="000000"/>
        </w:tcBorders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table" w:styleId="Sombreadomedio1">
    <w:name w:val="Medium Shading 1"/>
    <w:basedOn w:val="Tablanormal"/>
    <w:uiPriority w:val="63"/>
    <w:rsid w:val="00634941"/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staclara">
    <w:name w:val="Light List"/>
    <w:basedOn w:val="Tablanormal"/>
    <w:uiPriority w:val="61"/>
    <w:rsid w:val="00D06887"/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paragraph" w:styleId="Revisin">
    <w:name w:val="Revision"/>
    <w:hidden/>
    <w:uiPriority w:val="99"/>
    <w:semiHidden/>
    <w:rsid w:val="00FF1AE9"/>
    <w:rPr>
      <w:rFonts w:ascii="Arial" w:hAnsi="Arial"/>
      <w:sz w:val="22"/>
      <w:lang w:bidi="ar-SA"/>
    </w:rPr>
  </w:style>
  <w:style w:type="character" w:styleId="Refdecomentario">
    <w:name w:val="annotation reference"/>
    <w:basedOn w:val="Fuentedeprrafopredeter"/>
    <w:rsid w:val="008839F8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8839F8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rsid w:val="008839F8"/>
    <w:rPr>
      <w:rFonts w:ascii="Arial" w:hAnsi="Arial"/>
      <w:lang w:bidi="ar-SA"/>
    </w:rPr>
  </w:style>
  <w:style w:type="paragraph" w:styleId="Asuntodelcomentario">
    <w:name w:val="annotation subject"/>
    <w:basedOn w:val="Textocomentario"/>
    <w:next w:val="Textocomentario"/>
    <w:link w:val="AsuntodelcomentarioCar"/>
    <w:rsid w:val="008839F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rsid w:val="008839F8"/>
    <w:rPr>
      <w:rFonts w:ascii="Arial" w:hAnsi="Arial"/>
      <w:b/>
      <w:bCs/>
      <w:lang w:bidi="ar-SA"/>
    </w:rPr>
  </w:style>
  <w:style w:type="paragraph" w:styleId="Prrafodelista">
    <w:name w:val="List Paragraph"/>
    <w:basedOn w:val="Normal"/>
    <w:uiPriority w:val="34"/>
    <w:qFormat/>
    <w:rsid w:val="0089208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2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9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NTARRG\AppData\Local\Microsoft\Windows\Temporary%20Internet%20Files\Content.IE5\6UW7UJ9Y\1GFA1.dot" TargetMode="External"/></Relationships>
</file>

<file path=word/theme/theme1.xml><?xml version="1.0" encoding="utf-8"?>
<a:theme xmlns:a="http://schemas.openxmlformats.org/drawingml/2006/main" name="Office gai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1GFA1.dot</Template>
  <TotalTime>0</TotalTime>
  <Pages>2</Pages>
  <Words>527</Words>
  <Characters>2903</Characters>
  <Application>Microsoft Office Word</Application>
  <DocSecurity>0</DocSecurity>
  <Lines>24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Titulua</vt:lpstr>
      </vt:variant>
      <vt:variant>
        <vt:i4>1</vt:i4>
      </vt:variant>
    </vt:vector>
  </HeadingPairs>
  <TitlesOfParts>
    <vt:vector size="2" baseType="lpstr">
      <vt:lpstr/>
      <vt:lpstr/>
    </vt:vector>
  </TitlesOfParts>
  <Company>Gipuzkoako Foru Aldundia</Company>
  <LinksUpToDate>false</LinksUpToDate>
  <CharactersWithSpaces>3424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IZFE</dc:creator>
  <cp:keywords/>
  <cp:lastModifiedBy>IMAZ GANZARAIN, Joseba</cp:lastModifiedBy>
  <cp:revision>3</cp:revision>
  <cp:lastPrinted>2023-12-13T11:53:00Z</cp:lastPrinted>
  <dcterms:created xsi:type="dcterms:W3CDTF">2025-03-14T11:39:00Z</dcterms:created>
  <dcterms:modified xsi:type="dcterms:W3CDTF">2025-03-14T11:42:00Z</dcterms:modified>
</cp:coreProperties>
</file>